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0E73D" w14:textId="77777777" w:rsidR="00FB2D07" w:rsidRDefault="007E36A4">
      <w:r>
        <w:rPr>
          <w:rFonts w:ascii="Verdana" w:hAnsi="Verdana"/>
          <w:color w:val="000000"/>
          <w:sz w:val="17"/>
          <w:szCs w:val="17"/>
          <w:shd w:val="clear" w:color="auto" w:fill="FFFFFF"/>
        </w:rPr>
        <w:t>Work environment... R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​‌‍‍‍‍‌‌‌‌‌‍‍‌‌‍‍‍‍‍‍​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equired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Readings Broome, M., &amp; Marshall, E. S. (2021). Transformational leadership in nursing: From expert clinician to influential leader (3rd ed.). New York, NY: Springer. • Chapter 5, “Collaborative Leadership Contexts: It Is All About Working Together (pp. 155–178) • Chapter 8, “Creating and Shaping the Organizational Environment and Culture to Support Practice Excellence” (pp. 237–272) • Chapter 7, “Building Cohesive and Effective Teams” (pp. 212–231) Select at least ONE of the following: Clark, C. M.,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Olender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, L.,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Cardoni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, C.,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Kenski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, D. (2011). Fostering civility in nursing education and practice. The Journal of Nursing Administration, 41(7/8), 324–330. Clark, C. M. (2018). Combining cognitive rehearsal, simulation, and evidence-based scripting to address incivility. Nurse Educator. doi:</w:t>
      </w:r>
      <w:hyperlink r:id="rId4" w:tgtFrame="_blank" w:history="1">
        <w:r>
          <w:rPr>
            <w:rStyle w:val="Hyperlink"/>
            <w:rFonts w:ascii="Verdana" w:hAnsi="Verdana"/>
            <w:sz w:val="17"/>
            <w:szCs w:val="17"/>
            <w:shd w:val="clear" w:color="auto" w:fill="FFFFFF"/>
          </w:rPr>
          <w:t>10.1097/NNE.0000000000000563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 Clark, C. M. (2015). Conversations to inspire and promote a more civil workplace. American Nurse Today, 10(11), 18–23. Retrieved from </w:t>
      </w:r>
      <w:hyperlink r:id="rId5" w:tgtFrame="_blank" w:history="1">
        <w:r>
          <w:rPr>
            <w:rStyle w:val="Hyperlink"/>
            <w:rFonts w:ascii="Verdana" w:hAnsi="Verdana"/>
            <w:sz w:val="17"/>
            <w:szCs w:val="17"/>
            <w:shd w:val="clear" w:color="auto" w:fill="FFFFFF"/>
          </w:rPr>
          <w:t>https://www.americannursetoday.com/wp-content/uploads/2015/11/ant11-CE-Civility-1023.pdf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 Griffin, M., &amp; Clark, C. M. (2014). Revisiting cognitive rehearsal as an intervention against incivility and lateral violence in nursing: 10 years later. Journal of Continuing Education in Nursing, 45(12), 535–542. To Prepare: • Review the Resources and examine the Clark Healthy Workplace Inventory, found on page 20 of Clark (2015). • Review the Work Environment Assessment Template. • Reflect on the output of your Discussion post regarding your evaluation of workplace civility and the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feedbac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​‌‍‍‍‍‌‌‌‌‌‍‍‌‌‍‍‍‍‍‍​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k received from colleagues. </w:t>
      </w: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•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Select and review one or more of the following articles found in the Resources: o Clark,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Olender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Cardoni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, and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Kenski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(2011) o Clark (2018) o Clark (2015) o Griffin and Clark (2014) The Assignment (3-6 pages total): Part 1: Work Environment Assessment (1-2 pages) • Review the Work Environment Assessment Template you completed for this Module’s Discussion. • Describe the results of the Work Environment Assessment you completed on your workplace. • Identify two things that surprised you about the results and one idea you believed prior to conducting the Assessment that was confirmed. • Explain what the results of the Assessment suggest about the health and civility of your workplace. Part 2: Reviewing the Literature (1-2 pages) • Briefly describe the theory or concept presented in the article(s) you selected. • Explain how the theory or concept presented in the article(s) relates to the results of your Work Environment Assessment. • Explain how your organization could apply the theory highlighted in your selected article(s) to improve organizational health and/or create stronger work teams. Be specific and provide examples. Part 3: Evidence-Based Strategies to Create High-Performance Interprofessional Teams (1–2 pages) • Recommend at least two strategies, supported in the literature, that can be implemented to address any shortcomings revealed in your Work Environment Assessment. • Recommend at least two strategies that can be implemented to bolster successful practices revealed in your Work Environment Assessment.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​‌‍‍‍‍‌‌‌‌‌‍‍‌‌‍‍‍‍‍‍​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See attachments for template, rubric, and inventory results</w:t>
      </w:r>
    </w:p>
    <w:sectPr w:rsidR="00FB2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6A4"/>
    <w:rsid w:val="007E36A4"/>
    <w:rsid w:val="00BE4961"/>
    <w:rsid w:val="00FB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398EE"/>
  <w15:chartTrackingRefBased/>
  <w15:docId w15:val="{B0ED0C8E-C06C-4DBC-810F-20B14898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3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mericannursetoday.com/wp-content/uploads/2015/11/ant11-CE-Civility-1023.pdf" TargetMode="External"/><Relationship Id="rId4" Type="http://schemas.openxmlformats.org/officeDocument/2006/relationships/hyperlink" Target="https://10.0.4.73/NNE.00000000000005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davidoh</dc:creator>
  <cp:keywords/>
  <dc:description/>
  <cp:lastModifiedBy>user</cp:lastModifiedBy>
  <cp:revision>2</cp:revision>
  <dcterms:created xsi:type="dcterms:W3CDTF">2022-06-23T22:03:00Z</dcterms:created>
  <dcterms:modified xsi:type="dcterms:W3CDTF">2022-06-23T22:03:00Z</dcterms:modified>
</cp:coreProperties>
</file>