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993D4" w14:textId="77777777" w:rsidR="00E35FFE" w:rsidRDefault="00DC77B4">
      <w:r>
        <w:rPr>
          <w:rFonts w:ascii="Verdana" w:hAnsi="Verdana"/>
          <w:color w:val="000000"/>
          <w:sz w:val="17"/>
          <w:szCs w:val="17"/>
          <w:shd w:val="clear" w:color="auto" w:fill="FFFFFF"/>
        </w:rPr>
        <w:t>Discussion on function distribution of income in recent years considering Ricardo's theory. Paper details Discussion topic: The issue of the functional distribution of income has become fashionable again in light of the decline in the labour share over the past 2-3 decades, and the macroeconomic implications that flow from it. Considering our look at the history of the theory of functional distribution, and Ricardo's varying positions on the machinery question (hint: read this week's tutorial material!), what can we say about this current issue in terms of the history of economic thought (and contemporary explanations as covered in the background readings)? Are there any old ideas that are suddenly new again? Are there lessons for economics in terms arising out of how the dominant approach to distribution theory has fared against recent developments? The discussion required 4 posts. 1 post for response to the question and 3 posts for replying and commenting posts from others. On google drive (https://drive.google.com/drive/u/0/folders/1O7BeW6wRZL0OQVFBTCrz9GuWRCXFuw2Z)</w:t>
      </w:r>
    </w:p>
    <w:sectPr w:rsidR="00E35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7B4"/>
    <w:rsid w:val="005D68B6"/>
    <w:rsid w:val="00DC77B4"/>
    <w:rsid w:val="00E35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6C317"/>
  <w15:chartTrackingRefBased/>
  <w15:docId w15:val="{351BAC9D-D983-458D-A64B-5963F340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2022-06-12T17:59:00Z</dcterms:created>
  <dcterms:modified xsi:type="dcterms:W3CDTF">2022-06-12T17:59:00Z</dcterms:modified>
</cp:coreProperties>
</file>