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6511A" w14:textId="487F1836" w:rsidR="00047973" w:rsidRDefault="00812C8A">
      <w:r>
        <w:t>Objectives: 1. Research the concept of the impaired nurse. 2. Identify ethical and legal ramifications. 3. Discuss what to do if faced with an impaired nurse situation. Directions: Write an objective and professional paper about a nurse that is impaired based on rubric criteria that should address: 1. Risk factors 2. Types of impairment including sleep, psychosocial, drugs/alcohol and other addictions 3. Impact on patient, coworkers, nurse themselves and agency 4. Evidence of impairment 5. Ethics involved 6. What to do if faced with an impaired nurse situation including but not limited to legal obligation.</w:t>
      </w:r>
    </w:p>
    <w:sectPr w:rsidR="0004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8A"/>
    <w:rsid w:val="00047973"/>
    <w:rsid w:val="0081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8839"/>
  <w15:chartTrackingRefBased/>
  <w15:docId w15:val="{41D18465-3195-4913-83A8-F99C52D0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2021-03-04T13:20:00Z</dcterms:created>
  <dcterms:modified xsi:type="dcterms:W3CDTF">2021-03-04T13:20:00Z</dcterms:modified>
</cp:coreProperties>
</file>